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Какойда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Сергея Васильевича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31.10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Какойда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86263501/2784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03.05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Какойда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Какойда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действий, то есть в неуплате штрафа в установленный законом срок, подтверждается 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03.05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паспорта </w:t>
      </w:r>
      <w:r>
        <w:rPr>
          <w:rFonts w:ascii="Times New Roman" w:eastAsia="Times New Roman" w:hAnsi="Times New Roman" w:cs="Times New Roman"/>
        </w:rPr>
        <w:t>Какойда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справкой на физическое лицо</w:t>
      </w:r>
      <w:r>
        <w:rPr>
          <w:rFonts w:ascii="Times New Roman" w:eastAsia="Times New Roman" w:hAnsi="Times New Roman" w:cs="Times New Roman"/>
        </w:rPr>
        <w:t xml:space="preserve">, отчетом об отслеживании почтовых отправлений.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Какойда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Какойда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Какойда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Сергея Васильевича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двадцати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0412365400285013032320171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3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UserDefinedgrp-23rplc-34">
    <w:name w:val="cat-UserDefined grp-23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